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hint="eastAsia"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产品创新赛道子方案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为推动历史经典产业通过传统技艺与现代设计、工艺深度融合，打造面向不同消费群体的历史经典产品矩阵，挖掘一批能引领消费的“爆品”，设立产品创新赛道。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一、赛事组织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由省经信厅牵头做好赛事统筹组织；省教育厅负责做好学生参赛项目发动；省国资委负责组织省属国企参与获奖项目采购合作对接。省技创中心会同各地市经信局、省工艺美术行业协会、省食品工业协会、省丝绸协会、省医药行业协会、省茶叶产业协会做好各地各行业领域项目组织发动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二、赛项设置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分为典藏精品和浙潮新品两个子赛道。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（一）典藏精品。聚焦历史经典产业领域，具有精湛技艺、独特匠心，能够代表浙江工艺美术新水平的艺术精品。作品应体现较高的艺术价值、收藏价值和鲜明的时代特色。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（二）浙潮新品。已实现或具备快速产业化能力，符合新消费、新国潮趋势，在设计、功能、材料、包装等方面有显著创新的产品，市场潜力大、能引领消费的潜在“爆品”。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三、赛程安排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（一）参赛报名。参赛主体需在2025年10月27日—11月16日期间报名参赛，并自主选择通过属地或相关行业协会推荐。典藏精品子赛道选手需满足年龄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50周岁（含）以下，长期在浙从事历史经典产业工作（含工艺美术大师、非遗传承人、技术骨干、独立设计师等）。浙潮新品子赛道需满足注册地为浙江省内的历史经典产业相关企业。报名表及需提交的作品（产品）信息详见官网报名页面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二）地方和协会推荐。由各设区市经信局、省级相关行业协会分别对本地区、本领域申报项目进行资格审核和初步筛选，推荐阶段结束（11月23日）前择优向组委会推荐（可结合实际自行组织前置赛事活动进行项目遴选），各子赛道推荐数量不多于8个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（三）省级初审。组委会组织专家评审组，从各地推荐的项目中，综合其创新性、价值度、展示效果等因素，择优推选10个作品（产品）进入总决赛，各赛道进入总决赛名单经组委会审议后向社会公布。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四）总决赛。总决赛采用“现场路演+实物展示+专家问答”的方式进行。每个作品（产品）路演10分钟，其中作品（产品）介绍展示6分钟，专家问答4分钟。路演结束后现场打分，全部路演结束后现场公布比赛结果。各子赛道设一等奖1名、二等奖2名、三等奖3名、优胜奖4名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四、特色支持政策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（一）对获奖选手、企业颁发相应的荣誉证书及奖金。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（二）产品创新赛道所有获奖产品自动纳入“礼出之江”优质供应商名录，优先向省内外重点单位推荐。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（三）鼓励获奖单位建设省级传承创新工作室，鼓励获奖个人申报工艺美术大师、工艺美术师。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NjcxYjEwZDhmMzE5ZmM5MTA3Y2IyMTk0ZDFhZmEifQ=="/>
  </w:docVars>
  <w:rsids>
    <w:rsidRoot w:val="00E36913"/>
    <w:rsid w:val="00056BA7"/>
    <w:rsid w:val="002A6C06"/>
    <w:rsid w:val="004811C0"/>
    <w:rsid w:val="00813349"/>
    <w:rsid w:val="0099282B"/>
    <w:rsid w:val="009A35B9"/>
    <w:rsid w:val="00DF3AF4"/>
    <w:rsid w:val="00E36913"/>
    <w:rsid w:val="092D2D65"/>
    <w:rsid w:val="2C16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unhideWhenUsed/>
    <w:qFormat/>
    <w:uiPriority w:val="99"/>
    <w:pPr>
      <w:spacing w:after="120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1016</Words>
  <Characters>1028</Characters>
  <Lines>19</Lines>
  <Paragraphs>18</Paragraphs>
  <TotalTime>8</TotalTime>
  <ScaleCrop>false</ScaleCrop>
  <LinksUpToDate>false</LinksUpToDate>
  <CharactersWithSpaces>1051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2025-10-30T09:52:00Z</dcterms:created>
  <dc:creator>sugazhangdr@163.com</dc:creator>
  <cp:lastModifiedBy>时间是记忆的橡皮</cp:lastModifiedBy>
  <dcterms:modified xsi:type="dcterms:W3CDTF">2025-10-31T03:08:52Z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28260265B36449978565B393F74D9AB5</vt:lpwstr>
  </property>
</Properties>
</file>